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972"/>
        <w:gridCol w:w="6090"/>
      </w:tblGrid>
      <w:tr w:rsidR="005A466B" w:rsidRPr="00922178" w:rsidTr="00A7409D">
        <w:tc>
          <w:tcPr>
            <w:tcW w:w="2972" w:type="dxa"/>
          </w:tcPr>
          <w:p w:rsidR="005A466B" w:rsidRPr="00922178" w:rsidRDefault="005A466B" w:rsidP="005A466B">
            <w:pPr>
              <w:jc w:val="center"/>
              <w:rPr>
                <w:rFonts w:cs="Times New Roman"/>
                <w:b/>
                <w:i/>
                <w:sz w:val="36"/>
                <w:szCs w:val="36"/>
              </w:rPr>
            </w:pPr>
            <w:r w:rsidRPr="00922178">
              <w:rPr>
                <w:rFonts w:cs="Times New Roman"/>
                <w:b/>
                <w:i/>
                <w:sz w:val="36"/>
                <w:szCs w:val="36"/>
              </w:rPr>
              <w:t>Catégorie de public empêché</w:t>
            </w:r>
          </w:p>
        </w:tc>
        <w:tc>
          <w:tcPr>
            <w:tcW w:w="6090" w:type="dxa"/>
          </w:tcPr>
          <w:p w:rsidR="009E70FC" w:rsidRPr="00922178" w:rsidRDefault="009E70FC" w:rsidP="005A466B">
            <w:pPr>
              <w:jc w:val="center"/>
              <w:rPr>
                <w:rFonts w:cs="Times New Roman"/>
                <w:b/>
                <w:i/>
                <w:sz w:val="32"/>
                <w:szCs w:val="32"/>
              </w:rPr>
            </w:pPr>
          </w:p>
          <w:p w:rsidR="005A466B" w:rsidRPr="00B818E0" w:rsidRDefault="00B016B9" w:rsidP="005A466B">
            <w:pPr>
              <w:jc w:val="center"/>
              <w:rPr>
                <w:rFonts w:cs="Times New Roman"/>
                <w:b/>
                <w:sz w:val="32"/>
                <w:szCs w:val="32"/>
              </w:rPr>
            </w:pPr>
            <w:r w:rsidRPr="00B818E0">
              <w:rPr>
                <w:rFonts w:cs="Times New Roman"/>
                <w:b/>
                <w:sz w:val="32"/>
                <w:szCs w:val="32"/>
              </w:rPr>
              <w:t xml:space="preserve">Etudiant en situation </w:t>
            </w:r>
            <w:r w:rsidR="00622602" w:rsidRPr="00B818E0">
              <w:rPr>
                <w:rFonts w:cs="Times New Roman"/>
                <w:b/>
                <w:sz w:val="32"/>
                <w:szCs w:val="32"/>
              </w:rPr>
              <w:t xml:space="preserve">de </w:t>
            </w:r>
            <w:r w:rsidR="005A466B" w:rsidRPr="00B818E0">
              <w:rPr>
                <w:rFonts w:cs="Times New Roman"/>
                <w:b/>
                <w:sz w:val="32"/>
                <w:szCs w:val="32"/>
              </w:rPr>
              <w:t>paternité</w:t>
            </w:r>
          </w:p>
          <w:p w:rsidR="00917558" w:rsidRPr="00922178" w:rsidRDefault="00917558" w:rsidP="005A466B">
            <w:pPr>
              <w:jc w:val="center"/>
              <w:rPr>
                <w:rFonts w:cs="Times New Roman"/>
                <w:b/>
                <w:i/>
                <w:sz w:val="24"/>
              </w:rPr>
            </w:pPr>
          </w:p>
        </w:tc>
      </w:tr>
      <w:tr w:rsidR="005A466B" w:rsidRPr="00922178" w:rsidTr="00A7409D">
        <w:tc>
          <w:tcPr>
            <w:tcW w:w="2972" w:type="dxa"/>
          </w:tcPr>
          <w:p w:rsidR="00CC102F" w:rsidRPr="00922178" w:rsidRDefault="00CC102F" w:rsidP="005A466B">
            <w:pPr>
              <w:jc w:val="center"/>
              <w:rPr>
                <w:rFonts w:cs="Times New Roman"/>
                <w:i/>
                <w:sz w:val="24"/>
              </w:rPr>
            </w:pPr>
          </w:p>
          <w:p w:rsidR="005A466B" w:rsidRPr="00922178" w:rsidRDefault="00176681" w:rsidP="005A466B">
            <w:pPr>
              <w:jc w:val="center"/>
              <w:rPr>
                <w:rFonts w:cs="Times New Roman"/>
                <w:i/>
                <w:sz w:val="24"/>
              </w:rPr>
            </w:pPr>
            <w:r w:rsidRPr="00922178">
              <w:rPr>
                <w:rFonts w:cs="Times New Roman"/>
                <w:b/>
                <w:sz w:val="28"/>
                <w:szCs w:val="20"/>
              </w:rPr>
              <w:t>Public concerné</w:t>
            </w:r>
          </w:p>
        </w:tc>
        <w:tc>
          <w:tcPr>
            <w:tcW w:w="6090" w:type="dxa"/>
          </w:tcPr>
          <w:p w:rsidR="005A466B" w:rsidRPr="00922178" w:rsidRDefault="005A466B" w:rsidP="005A466B">
            <w:pPr>
              <w:jc w:val="both"/>
              <w:rPr>
                <w:rFonts w:cs="Times New Roman"/>
              </w:rPr>
            </w:pPr>
            <w:r w:rsidRPr="00922178">
              <w:rPr>
                <w:rFonts w:cs="Times New Roman"/>
              </w:rPr>
              <w:t xml:space="preserve">Est </w:t>
            </w:r>
            <w:r w:rsidR="00C473AB" w:rsidRPr="00922178">
              <w:rPr>
                <w:rFonts w:cs="Times New Roman"/>
              </w:rPr>
              <w:t>« étudiant en situation de paternité »</w:t>
            </w:r>
            <w:r w:rsidRPr="00922178">
              <w:rPr>
                <w:rFonts w:cs="Times New Roman"/>
              </w:rPr>
              <w:t xml:space="preserve"> tout étudiant dont la conjointe est en situation de grossesse ou d’accouchement. </w:t>
            </w:r>
          </w:p>
          <w:p w:rsidR="005A466B" w:rsidRPr="00922178" w:rsidRDefault="005A466B" w:rsidP="005A466B">
            <w:pPr>
              <w:jc w:val="both"/>
              <w:rPr>
                <w:rFonts w:cs="Times New Roman"/>
                <w:sz w:val="24"/>
              </w:rPr>
            </w:pPr>
          </w:p>
        </w:tc>
      </w:tr>
      <w:tr w:rsidR="009E70FC" w:rsidRPr="00922178" w:rsidTr="00A7409D">
        <w:tc>
          <w:tcPr>
            <w:tcW w:w="2972" w:type="dxa"/>
          </w:tcPr>
          <w:p w:rsidR="009E70FC" w:rsidRPr="00922178" w:rsidRDefault="009E70FC" w:rsidP="009E70FC">
            <w:pPr>
              <w:jc w:val="center"/>
              <w:rPr>
                <w:rFonts w:cs="Arial"/>
                <w:b/>
                <w:sz w:val="28"/>
                <w:szCs w:val="20"/>
              </w:rPr>
            </w:pPr>
          </w:p>
          <w:p w:rsidR="009E70FC" w:rsidRPr="00922178" w:rsidRDefault="009E70FC" w:rsidP="009E70FC">
            <w:pPr>
              <w:jc w:val="center"/>
              <w:rPr>
                <w:rFonts w:cs="Arial"/>
                <w:b/>
                <w:sz w:val="28"/>
                <w:szCs w:val="20"/>
              </w:rPr>
            </w:pPr>
          </w:p>
          <w:p w:rsidR="009E70FC" w:rsidRPr="00922178" w:rsidRDefault="009E70FC" w:rsidP="009E70FC">
            <w:pPr>
              <w:jc w:val="center"/>
              <w:rPr>
                <w:rFonts w:cs="Arial"/>
                <w:b/>
                <w:sz w:val="28"/>
                <w:szCs w:val="20"/>
              </w:rPr>
            </w:pPr>
          </w:p>
          <w:p w:rsidR="009E70FC" w:rsidRPr="00922178" w:rsidRDefault="009E70FC" w:rsidP="009E70FC">
            <w:pPr>
              <w:jc w:val="center"/>
              <w:rPr>
                <w:rFonts w:cs="Arial"/>
                <w:b/>
                <w:sz w:val="28"/>
                <w:szCs w:val="20"/>
              </w:rPr>
            </w:pPr>
          </w:p>
          <w:p w:rsidR="009E70FC" w:rsidRPr="00922178" w:rsidRDefault="009E70FC" w:rsidP="009E70FC">
            <w:pPr>
              <w:jc w:val="center"/>
              <w:rPr>
                <w:rFonts w:cs="Arial"/>
                <w:b/>
                <w:sz w:val="28"/>
                <w:szCs w:val="20"/>
              </w:rPr>
            </w:pPr>
          </w:p>
          <w:p w:rsidR="009E70FC" w:rsidRPr="00922178" w:rsidRDefault="009E70FC" w:rsidP="009E70FC">
            <w:pPr>
              <w:jc w:val="center"/>
              <w:rPr>
                <w:rFonts w:cs="Arial"/>
                <w:b/>
                <w:sz w:val="28"/>
                <w:szCs w:val="20"/>
              </w:rPr>
            </w:pPr>
            <w:r w:rsidRPr="00922178">
              <w:rPr>
                <w:rFonts w:cs="Arial"/>
                <w:b/>
                <w:sz w:val="28"/>
                <w:szCs w:val="20"/>
              </w:rPr>
              <w:t>Règlementation applicable</w:t>
            </w:r>
          </w:p>
          <w:p w:rsidR="009E70FC" w:rsidRPr="00922178" w:rsidRDefault="009E70FC" w:rsidP="005A466B">
            <w:pPr>
              <w:jc w:val="center"/>
              <w:rPr>
                <w:rFonts w:cs="Times New Roman"/>
                <w:i/>
                <w:sz w:val="24"/>
              </w:rPr>
            </w:pPr>
          </w:p>
        </w:tc>
        <w:tc>
          <w:tcPr>
            <w:tcW w:w="6090" w:type="dxa"/>
          </w:tcPr>
          <w:p w:rsidR="009E70FC" w:rsidRPr="00922178" w:rsidRDefault="009E70FC" w:rsidP="009E70FC">
            <w:pPr>
              <w:pStyle w:val="Paragraphedeliste"/>
              <w:numPr>
                <w:ilvl w:val="0"/>
                <w:numId w:val="3"/>
              </w:numPr>
              <w:jc w:val="both"/>
              <w:rPr>
                <w:rFonts w:cs="Arial"/>
                <w:b/>
                <w:sz w:val="20"/>
                <w:szCs w:val="20"/>
              </w:rPr>
            </w:pPr>
            <w:r w:rsidRPr="00922178">
              <w:rPr>
                <w:rFonts w:cs="Arial"/>
                <w:b/>
                <w:sz w:val="20"/>
                <w:szCs w:val="20"/>
              </w:rPr>
              <w:t>Arrêté du 22 janvier 2014 fixant le cadre national des formations conduisant à la délivrance des diplômes nationaux de licence, de licence professionnelle et de master</w:t>
            </w:r>
          </w:p>
          <w:p w:rsidR="009E70FC" w:rsidRPr="00922178" w:rsidRDefault="009E70FC" w:rsidP="009E70FC">
            <w:pPr>
              <w:jc w:val="both"/>
              <w:rPr>
                <w:rFonts w:cs="Arial"/>
                <w:b/>
                <w:sz w:val="20"/>
                <w:szCs w:val="20"/>
              </w:rPr>
            </w:pPr>
          </w:p>
          <w:p w:rsidR="009E70FC" w:rsidRPr="00922178" w:rsidRDefault="009E70FC" w:rsidP="009E70FC">
            <w:pPr>
              <w:jc w:val="both"/>
              <w:rPr>
                <w:rFonts w:cs="Arial"/>
                <w:b/>
                <w:i/>
                <w:sz w:val="20"/>
                <w:szCs w:val="20"/>
                <w:u w:val="single"/>
              </w:rPr>
            </w:pPr>
            <w:r w:rsidRPr="00922178">
              <w:rPr>
                <w:rFonts w:cs="Arial"/>
                <w:b/>
                <w:i/>
                <w:sz w:val="20"/>
                <w:szCs w:val="20"/>
                <w:u w:val="single"/>
              </w:rPr>
              <w:t>Article 10 : « </w:t>
            </w:r>
            <w:r w:rsidRPr="00922178">
              <w:rPr>
                <w:rFonts w:cs="Arial"/>
                <w:i/>
                <w:sz w:val="20"/>
                <w:szCs w:val="20"/>
              </w:rPr>
              <w:t xml:space="preserve">La CFVU du conseil académique ou … fixe les modalités pédagogiques spéciales prenant en compte </w:t>
            </w:r>
            <w:r w:rsidRPr="00922178">
              <w:rPr>
                <w:rFonts w:cs="Arial"/>
                <w:b/>
                <w:i/>
                <w:sz w:val="20"/>
                <w:szCs w:val="20"/>
              </w:rPr>
              <w:t xml:space="preserve">les besoins spécifiques d’étudiants dans des situations particulières, </w:t>
            </w:r>
            <w:r w:rsidRPr="00922178">
              <w:rPr>
                <w:rFonts w:cs="Arial"/>
                <w:i/>
                <w:sz w:val="20"/>
                <w:szCs w:val="20"/>
              </w:rPr>
              <w:t>notamment des étudiants salariés ou assumant des responsabilités particulières dans la vie universitaire, la vie étudiant ou associative, des femmes enceintes, des étudiants chargés de famille, des étudiants engagés dans plusieurs cursus, des étudiants handicapés, des artistes et des sportifs de huit niveau. »</w:t>
            </w:r>
          </w:p>
          <w:p w:rsidR="009E70FC" w:rsidRPr="00922178" w:rsidRDefault="009E70FC" w:rsidP="00263332">
            <w:pPr>
              <w:jc w:val="both"/>
              <w:rPr>
                <w:rFonts w:cs="Times New Roman"/>
                <w:sz w:val="20"/>
                <w:szCs w:val="20"/>
              </w:rPr>
            </w:pPr>
          </w:p>
        </w:tc>
      </w:tr>
      <w:tr w:rsidR="005A466B" w:rsidRPr="00922178" w:rsidTr="00A7409D">
        <w:tc>
          <w:tcPr>
            <w:tcW w:w="2972" w:type="dxa"/>
          </w:tcPr>
          <w:p w:rsidR="00CC102F" w:rsidRPr="00922178" w:rsidRDefault="00CC102F" w:rsidP="005A466B">
            <w:pPr>
              <w:jc w:val="center"/>
              <w:rPr>
                <w:rFonts w:cs="Times New Roman"/>
                <w:i/>
                <w:sz w:val="24"/>
              </w:rPr>
            </w:pPr>
          </w:p>
          <w:p w:rsidR="00622602" w:rsidRPr="00922178" w:rsidRDefault="00622602" w:rsidP="00176681">
            <w:pPr>
              <w:jc w:val="center"/>
              <w:rPr>
                <w:rFonts w:cs="Times New Roman"/>
                <w:b/>
                <w:sz w:val="28"/>
                <w:szCs w:val="20"/>
              </w:rPr>
            </w:pPr>
          </w:p>
          <w:p w:rsidR="00622602" w:rsidRPr="00922178" w:rsidRDefault="00622602" w:rsidP="00176681">
            <w:pPr>
              <w:jc w:val="center"/>
              <w:rPr>
                <w:rFonts w:cs="Times New Roman"/>
                <w:b/>
                <w:sz w:val="28"/>
                <w:szCs w:val="20"/>
              </w:rPr>
            </w:pPr>
          </w:p>
          <w:p w:rsidR="00622602" w:rsidRPr="00922178" w:rsidRDefault="00622602" w:rsidP="00176681">
            <w:pPr>
              <w:jc w:val="center"/>
              <w:rPr>
                <w:rFonts w:cs="Times New Roman"/>
                <w:b/>
                <w:sz w:val="28"/>
                <w:szCs w:val="20"/>
              </w:rPr>
            </w:pPr>
          </w:p>
          <w:p w:rsidR="00176681" w:rsidRPr="00922178" w:rsidRDefault="00176681" w:rsidP="00176681">
            <w:pPr>
              <w:jc w:val="center"/>
              <w:rPr>
                <w:rFonts w:cs="Times New Roman"/>
                <w:b/>
                <w:sz w:val="28"/>
                <w:szCs w:val="20"/>
              </w:rPr>
            </w:pPr>
            <w:r w:rsidRPr="00922178">
              <w:rPr>
                <w:rFonts w:cs="Times New Roman"/>
                <w:b/>
                <w:sz w:val="28"/>
                <w:szCs w:val="20"/>
              </w:rPr>
              <w:t>Date limite de déclaration de la situation auprès de sa composante</w:t>
            </w:r>
          </w:p>
          <w:p w:rsidR="005A466B" w:rsidRPr="00922178" w:rsidRDefault="005A466B" w:rsidP="005A466B">
            <w:pPr>
              <w:jc w:val="center"/>
              <w:rPr>
                <w:rFonts w:cs="Times New Roman"/>
                <w:i/>
                <w:sz w:val="24"/>
              </w:rPr>
            </w:pPr>
          </w:p>
        </w:tc>
        <w:tc>
          <w:tcPr>
            <w:tcW w:w="6090" w:type="dxa"/>
          </w:tcPr>
          <w:p w:rsidR="00263332" w:rsidRPr="00922178" w:rsidRDefault="00263332" w:rsidP="00263332">
            <w:pPr>
              <w:jc w:val="both"/>
              <w:rPr>
                <w:rFonts w:cs="Times New Roman"/>
                <w:sz w:val="20"/>
                <w:szCs w:val="20"/>
              </w:rPr>
            </w:pPr>
            <w:r w:rsidRPr="00922178">
              <w:rPr>
                <w:rFonts w:cs="Times New Roman"/>
                <w:sz w:val="20"/>
                <w:szCs w:val="20"/>
              </w:rPr>
              <w:t xml:space="preserve">L’étudiant doit régulariser sa situation au plus tard avant : </w:t>
            </w:r>
          </w:p>
          <w:p w:rsidR="00263332" w:rsidRPr="00922178" w:rsidRDefault="00263332" w:rsidP="00263332">
            <w:pPr>
              <w:jc w:val="both"/>
              <w:rPr>
                <w:rFonts w:cs="Times New Roman"/>
                <w:sz w:val="20"/>
                <w:szCs w:val="20"/>
              </w:rPr>
            </w:pPr>
          </w:p>
          <w:p w:rsidR="00263332" w:rsidRPr="00922178" w:rsidRDefault="00263332" w:rsidP="00263332">
            <w:pPr>
              <w:jc w:val="both"/>
              <w:rPr>
                <w:rFonts w:cs="Times New Roman"/>
                <w:sz w:val="20"/>
                <w:szCs w:val="20"/>
              </w:rPr>
            </w:pPr>
            <w:r w:rsidRPr="00922178">
              <w:rPr>
                <w:rFonts w:cs="Times New Roman"/>
                <w:sz w:val="20"/>
                <w:szCs w:val="20"/>
              </w:rPr>
              <w:t>- Le 15 octobre pour le 1</w:t>
            </w:r>
            <w:r w:rsidRPr="00922178">
              <w:rPr>
                <w:rFonts w:cs="Times New Roman"/>
                <w:sz w:val="20"/>
                <w:szCs w:val="20"/>
                <w:vertAlign w:val="superscript"/>
              </w:rPr>
              <w:t>er</w:t>
            </w:r>
            <w:r w:rsidRPr="00922178">
              <w:rPr>
                <w:rFonts w:cs="Times New Roman"/>
                <w:sz w:val="20"/>
                <w:szCs w:val="20"/>
              </w:rPr>
              <w:t xml:space="preserve"> semestre </w:t>
            </w:r>
          </w:p>
          <w:p w:rsidR="00263332" w:rsidRPr="00922178" w:rsidRDefault="00263332" w:rsidP="00263332">
            <w:pPr>
              <w:jc w:val="both"/>
              <w:rPr>
                <w:rFonts w:cs="Times New Roman"/>
                <w:sz w:val="20"/>
                <w:szCs w:val="20"/>
              </w:rPr>
            </w:pPr>
            <w:r w:rsidRPr="00922178">
              <w:rPr>
                <w:rFonts w:cs="Times New Roman"/>
                <w:sz w:val="20"/>
                <w:szCs w:val="20"/>
              </w:rPr>
              <w:t>- Le 15 février  pour le 2</w:t>
            </w:r>
            <w:r w:rsidRPr="00922178">
              <w:rPr>
                <w:rFonts w:cs="Times New Roman"/>
                <w:sz w:val="20"/>
                <w:szCs w:val="20"/>
                <w:vertAlign w:val="superscript"/>
              </w:rPr>
              <w:t>nd</w:t>
            </w:r>
            <w:r w:rsidRPr="00922178">
              <w:rPr>
                <w:rFonts w:cs="Times New Roman"/>
                <w:sz w:val="20"/>
                <w:szCs w:val="20"/>
              </w:rPr>
              <w:t xml:space="preserve"> semestre </w:t>
            </w:r>
          </w:p>
          <w:p w:rsidR="00263332" w:rsidRPr="00922178" w:rsidRDefault="00263332" w:rsidP="005A466B">
            <w:pPr>
              <w:jc w:val="both"/>
              <w:rPr>
                <w:rFonts w:cs="Times New Roman"/>
                <w:sz w:val="24"/>
              </w:rPr>
            </w:pPr>
          </w:p>
          <w:p w:rsidR="005A466B" w:rsidRPr="00922178" w:rsidRDefault="005A466B" w:rsidP="005A466B">
            <w:pPr>
              <w:jc w:val="both"/>
              <w:rPr>
                <w:rFonts w:cs="Times New Roman"/>
                <w:sz w:val="24"/>
              </w:rPr>
            </w:pPr>
            <w:r w:rsidRPr="00922178">
              <w:rPr>
                <w:rFonts w:cs="Times New Roman"/>
                <w:sz w:val="24"/>
              </w:rPr>
              <w:t xml:space="preserve">La </w:t>
            </w:r>
            <w:r w:rsidR="001D0BFF">
              <w:rPr>
                <w:rFonts w:cs="Times New Roman"/>
                <w:sz w:val="24"/>
              </w:rPr>
              <w:t xml:space="preserve">demande </w:t>
            </w:r>
            <w:r w:rsidR="00B016B9" w:rsidRPr="00922178">
              <w:rPr>
                <w:rFonts w:cs="Times New Roman"/>
                <w:sz w:val="24"/>
              </w:rPr>
              <w:t xml:space="preserve">doit s’effectuer durant l’année universitaire, pendant laquelle l’enfant doit naître. </w:t>
            </w:r>
            <w:r w:rsidRPr="00922178">
              <w:rPr>
                <w:rFonts w:cs="Times New Roman"/>
                <w:sz w:val="24"/>
              </w:rPr>
              <w:t xml:space="preserve"> </w:t>
            </w:r>
          </w:p>
          <w:p w:rsidR="00176681" w:rsidRPr="00922178" w:rsidRDefault="00176681" w:rsidP="005A466B">
            <w:pPr>
              <w:jc w:val="both"/>
              <w:rPr>
                <w:rFonts w:cs="Times New Roman"/>
                <w:sz w:val="24"/>
              </w:rPr>
            </w:pPr>
          </w:p>
          <w:p w:rsidR="00263332" w:rsidRPr="00922178" w:rsidRDefault="00263332" w:rsidP="00263332">
            <w:pPr>
              <w:pStyle w:val="Paragraphedeliste"/>
              <w:tabs>
                <w:tab w:val="left" w:pos="459"/>
              </w:tabs>
              <w:ind w:left="317"/>
              <w:jc w:val="both"/>
              <w:rPr>
                <w:rFonts w:cs="Times New Roman"/>
                <w:b/>
                <w:szCs w:val="20"/>
                <w:u w:val="single"/>
              </w:rPr>
            </w:pPr>
            <w:r w:rsidRPr="00922178">
              <w:rPr>
                <w:rFonts w:cs="Times New Roman"/>
                <w:b/>
                <w:szCs w:val="20"/>
                <w:u w:val="single"/>
              </w:rPr>
              <w:t>Procédure :</w:t>
            </w:r>
          </w:p>
          <w:p w:rsidR="00263332" w:rsidRPr="00922178" w:rsidRDefault="00263332" w:rsidP="00263332">
            <w:pPr>
              <w:pStyle w:val="Paragraphedeliste"/>
              <w:tabs>
                <w:tab w:val="left" w:pos="459"/>
              </w:tabs>
              <w:ind w:left="317"/>
              <w:jc w:val="both"/>
              <w:rPr>
                <w:rFonts w:cs="Times New Roman"/>
                <w:sz w:val="20"/>
                <w:szCs w:val="20"/>
              </w:rPr>
            </w:pPr>
          </w:p>
          <w:p w:rsidR="00263332" w:rsidRPr="00922178" w:rsidRDefault="00263332" w:rsidP="00263332">
            <w:pPr>
              <w:pStyle w:val="Paragraphedeliste"/>
              <w:tabs>
                <w:tab w:val="left" w:pos="459"/>
              </w:tabs>
              <w:ind w:left="317"/>
              <w:jc w:val="both"/>
              <w:rPr>
                <w:rFonts w:cs="Times New Roman"/>
                <w:sz w:val="20"/>
                <w:szCs w:val="20"/>
              </w:rPr>
            </w:pPr>
            <w:r w:rsidRPr="00922178">
              <w:rPr>
                <w:rFonts w:cs="Times New Roman"/>
                <w:sz w:val="20"/>
                <w:szCs w:val="20"/>
              </w:rPr>
              <w:sym w:font="Wingdings" w:char="F0E8"/>
            </w:r>
            <w:r w:rsidRPr="00922178">
              <w:rPr>
                <w:rFonts w:cs="Times New Roman"/>
                <w:sz w:val="20"/>
                <w:szCs w:val="20"/>
              </w:rPr>
              <w:t xml:space="preserve"> Demande d’un dossier le plus tôt possible à la scolarité</w:t>
            </w:r>
          </w:p>
          <w:p w:rsidR="00263332" w:rsidRPr="00922178" w:rsidRDefault="00263332" w:rsidP="00263332">
            <w:pPr>
              <w:pStyle w:val="Paragraphedeliste"/>
              <w:tabs>
                <w:tab w:val="left" w:pos="459"/>
              </w:tabs>
              <w:ind w:left="317"/>
              <w:jc w:val="both"/>
              <w:rPr>
                <w:rFonts w:cs="Times New Roman"/>
                <w:sz w:val="20"/>
                <w:szCs w:val="20"/>
              </w:rPr>
            </w:pPr>
            <w:r w:rsidRPr="00922178">
              <w:rPr>
                <w:rFonts w:cs="Times New Roman"/>
                <w:sz w:val="20"/>
                <w:szCs w:val="20"/>
              </w:rPr>
              <w:sym w:font="Wingdings" w:char="F0E8"/>
            </w:r>
            <w:r w:rsidRPr="00922178">
              <w:rPr>
                <w:rFonts w:cs="Times New Roman"/>
                <w:sz w:val="20"/>
                <w:szCs w:val="20"/>
              </w:rPr>
              <w:t>Remise du dossier complété avec les justificatifs</w:t>
            </w:r>
            <w:r w:rsidR="00F37194" w:rsidRPr="00922178">
              <w:rPr>
                <w:rFonts w:cs="Times New Roman"/>
                <w:sz w:val="20"/>
                <w:szCs w:val="20"/>
              </w:rPr>
              <w:t xml:space="preserve"> </w:t>
            </w:r>
          </w:p>
          <w:p w:rsidR="00263332" w:rsidRPr="00922178" w:rsidRDefault="00263332" w:rsidP="00263332">
            <w:pPr>
              <w:pStyle w:val="Paragraphedeliste"/>
              <w:tabs>
                <w:tab w:val="left" w:pos="459"/>
              </w:tabs>
              <w:ind w:left="317"/>
              <w:jc w:val="both"/>
              <w:rPr>
                <w:rFonts w:cs="Times New Roman"/>
                <w:sz w:val="20"/>
                <w:szCs w:val="20"/>
              </w:rPr>
            </w:pPr>
            <w:r w:rsidRPr="00922178">
              <w:rPr>
                <w:rFonts w:cs="Times New Roman"/>
                <w:sz w:val="20"/>
                <w:szCs w:val="20"/>
              </w:rPr>
              <w:sym w:font="Wingdings" w:char="F0E8"/>
            </w:r>
            <w:r w:rsidR="00F37194" w:rsidRPr="00922178">
              <w:rPr>
                <w:rFonts w:cs="Times New Roman"/>
                <w:sz w:val="20"/>
                <w:szCs w:val="20"/>
              </w:rPr>
              <w:t>Une réponse of</w:t>
            </w:r>
            <w:r w:rsidR="001D0BFF">
              <w:rPr>
                <w:rFonts w:cs="Times New Roman"/>
                <w:sz w:val="20"/>
                <w:szCs w:val="20"/>
              </w:rPr>
              <w:t>ficielle d’acceptation de la demande de RSE</w:t>
            </w:r>
          </w:p>
          <w:p w:rsidR="005A466B" w:rsidRPr="00922178" w:rsidRDefault="005A466B" w:rsidP="005A466B">
            <w:pPr>
              <w:jc w:val="both"/>
              <w:rPr>
                <w:rFonts w:cs="Times New Roman"/>
                <w:sz w:val="24"/>
              </w:rPr>
            </w:pPr>
          </w:p>
        </w:tc>
      </w:tr>
      <w:tr w:rsidR="005A466B" w:rsidRPr="00922178" w:rsidTr="00A7409D">
        <w:tc>
          <w:tcPr>
            <w:tcW w:w="2972" w:type="dxa"/>
          </w:tcPr>
          <w:p w:rsidR="00CC102F" w:rsidRPr="00922178" w:rsidRDefault="00CC102F" w:rsidP="00A7409D">
            <w:pPr>
              <w:rPr>
                <w:rFonts w:cs="Times New Roman"/>
                <w:i/>
                <w:sz w:val="24"/>
              </w:rPr>
            </w:pPr>
          </w:p>
          <w:p w:rsidR="00176681" w:rsidRPr="00922178" w:rsidRDefault="00176681" w:rsidP="00176681">
            <w:pPr>
              <w:jc w:val="center"/>
              <w:rPr>
                <w:rFonts w:cs="Times New Roman"/>
                <w:b/>
                <w:sz w:val="28"/>
                <w:szCs w:val="20"/>
              </w:rPr>
            </w:pPr>
            <w:r w:rsidRPr="00922178">
              <w:rPr>
                <w:rFonts w:cs="Times New Roman"/>
                <w:b/>
                <w:sz w:val="28"/>
                <w:szCs w:val="20"/>
              </w:rPr>
              <w:t>Justificatifs administratifs à recueillir</w:t>
            </w:r>
          </w:p>
          <w:p w:rsidR="005A466B" w:rsidRPr="00922178" w:rsidRDefault="005A466B" w:rsidP="005A466B">
            <w:pPr>
              <w:jc w:val="center"/>
              <w:rPr>
                <w:rFonts w:cs="Times New Roman"/>
                <w:i/>
                <w:sz w:val="24"/>
              </w:rPr>
            </w:pPr>
          </w:p>
        </w:tc>
        <w:tc>
          <w:tcPr>
            <w:tcW w:w="6090" w:type="dxa"/>
          </w:tcPr>
          <w:p w:rsidR="005A466B" w:rsidRPr="00922178" w:rsidRDefault="005A466B" w:rsidP="007471D8">
            <w:pPr>
              <w:jc w:val="both"/>
              <w:rPr>
                <w:rFonts w:cs="Times New Roman"/>
                <w:sz w:val="24"/>
              </w:rPr>
            </w:pPr>
          </w:p>
          <w:p w:rsidR="005A466B" w:rsidRPr="00922178" w:rsidRDefault="005A466B" w:rsidP="00B818E0">
            <w:pPr>
              <w:jc w:val="both"/>
              <w:rPr>
                <w:rFonts w:cs="Times New Roman"/>
                <w:sz w:val="24"/>
              </w:rPr>
            </w:pPr>
            <w:r w:rsidRPr="00922178">
              <w:rPr>
                <w:rFonts w:cs="Times New Roman"/>
                <w:sz w:val="24"/>
              </w:rPr>
              <w:t xml:space="preserve">Tout document attestant de la réalité de la grossesse (certificat médical, acte </w:t>
            </w:r>
            <w:r w:rsidR="00B818E0">
              <w:rPr>
                <w:rFonts w:cs="Times New Roman"/>
                <w:sz w:val="24"/>
              </w:rPr>
              <w:t>civil de</w:t>
            </w:r>
            <w:r w:rsidRPr="00922178">
              <w:rPr>
                <w:rFonts w:cs="Times New Roman"/>
                <w:sz w:val="24"/>
              </w:rPr>
              <w:t xml:space="preserve"> naissance, etc.) </w:t>
            </w:r>
          </w:p>
        </w:tc>
      </w:tr>
      <w:tr w:rsidR="005A466B" w:rsidRPr="00922178" w:rsidTr="00A7409D">
        <w:tc>
          <w:tcPr>
            <w:tcW w:w="2972" w:type="dxa"/>
          </w:tcPr>
          <w:p w:rsidR="00CC102F" w:rsidRPr="00922178" w:rsidRDefault="00CC102F" w:rsidP="005A466B">
            <w:pPr>
              <w:jc w:val="center"/>
              <w:rPr>
                <w:rFonts w:cs="Times New Roman"/>
                <w:i/>
                <w:sz w:val="24"/>
              </w:rPr>
            </w:pPr>
          </w:p>
          <w:p w:rsidR="00CC102F" w:rsidRPr="00922178" w:rsidRDefault="00CC102F" w:rsidP="005A466B">
            <w:pPr>
              <w:jc w:val="center"/>
              <w:rPr>
                <w:rFonts w:cs="Times New Roman"/>
                <w:i/>
                <w:sz w:val="24"/>
              </w:rPr>
            </w:pPr>
          </w:p>
          <w:p w:rsidR="00CC102F" w:rsidRPr="00922178" w:rsidRDefault="00CC102F" w:rsidP="005A466B">
            <w:pPr>
              <w:jc w:val="center"/>
              <w:rPr>
                <w:rFonts w:cs="Times New Roman"/>
                <w:i/>
                <w:sz w:val="24"/>
              </w:rPr>
            </w:pPr>
          </w:p>
          <w:p w:rsidR="00176681" w:rsidRPr="00922178" w:rsidRDefault="00176681" w:rsidP="00176681">
            <w:pPr>
              <w:jc w:val="center"/>
              <w:rPr>
                <w:rFonts w:cs="Times New Roman"/>
                <w:b/>
                <w:sz w:val="28"/>
                <w:szCs w:val="20"/>
              </w:rPr>
            </w:pPr>
          </w:p>
          <w:p w:rsidR="00176681" w:rsidRPr="00922178" w:rsidRDefault="00176681" w:rsidP="00176681">
            <w:pPr>
              <w:jc w:val="center"/>
              <w:rPr>
                <w:rFonts w:cs="Times New Roman"/>
                <w:b/>
                <w:sz w:val="28"/>
                <w:szCs w:val="20"/>
              </w:rPr>
            </w:pPr>
          </w:p>
          <w:p w:rsidR="00176681" w:rsidRPr="00922178" w:rsidRDefault="00176681" w:rsidP="00176681">
            <w:pPr>
              <w:jc w:val="center"/>
              <w:rPr>
                <w:rFonts w:cs="Times New Roman"/>
                <w:b/>
                <w:sz w:val="28"/>
                <w:szCs w:val="20"/>
              </w:rPr>
            </w:pPr>
          </w:p>
          <w:p w:rsidR="00176681" w:rsidRPr="00922178" w:rsidRDefault="00176681" w:rsidP="00176681">
            <w:pPr>
              <w:jc w:val="center"/>
              <w:rPr>
                <w:rFonts w:cs="Times New Roman"/>
                <w:b/>
                <w:sz w:val="28"/>
                <w:szCs w:val="20"/>
              </w:rPr>
            </w:pPr>
            <w:r w:rsidRPr="00922178">
              <w:rPr>
                <w:rFonts w:cs="Times New Roman"/>
                <w:b/>
                <w:sz w:val="28"/>
                <w:szCs w:val="20"/>
              </w:rPr>
              <w:t>Aménagements disponibles</w:t>
            </w:r>
          </w:p>
          <w:p w:rsidR="005A466B" w:rsidRPr="00922178" w:rsidRDefault="005A466B" w:rsidP="005A466B">
            <w:pPr>
              <w:jc w:val="center"/>
              <w:rPr>
                <w:rFonts w:cs="Times New Roman"/>
                <w:i/>
                <w:sz w:val="24"/>
              </w:rPr>
            </w:pPr>
          </w:p>
        </w:tc>
        <w:tc>
          <w:tcPr>
            <w:tcW w:w="6090" w:type="dxa"/>
          </w:tcPr>
          <w:p w:rsidR="002C08AA" w:rsidRPr="00922178" w:rsidRDefault="002C08AA" w:rsidP="005A466B">
            <w:pPr>
              <w:jc w:val="both"/>
              <w:rPr>
                <w:rFonts w:cs="Times New Roman"/>
                <w:sz w:val="24"/>
              </w:rPr>
            </w:pPr>
          </w:p>
          <w:p w:rsidR="005A466B" w:rsidRPr="00922178" w:rsidRDefault="00FE5607" w:rsidP="005A466B">
            <w:pPr>
              <w:jc w:val="both"/>
              <w:rPr>
                <w:rFonts w:cs="Times New Roman"/>
              </w:rPr>
            </w:pPr>
            <w:r w:rsidRPr="00922178">
              <w:rPr>
                <w:rFonts w:cs="Times New Roman"/>
              </w:rPr>
              <w:t>L</w:t>
            </w:r>
            <w:r w:rsidR="005A466B" w:rsidRPr="00922178">
              <w:rPr>
                <w:rFonts w:cs="Times New Roman"/>
              </w:rPr>
              <w:t xml:space="preserve">’étudiant-conjoint peut bénéficier </w:t>
            </w:r>
            <w:r w:rsidR="00C473AB" w:rsidRPr="00922178">
              <w:rPr>
                <w:rFonts w:cs="Times New Roman"/>
              </w:rPr>
              <w:t>de</w:t>
            </w:r>
            <w:r w:rsidR="00263332" w:rsidRPr="00922178">
              <w:rPr>
                <w:rFonts w:cs="Times New Roman"/>
              </w:rPr>
              <w:t xml:space="preserve"> </w:t>
            </w:r>
            <w:r w:rsidR="00176681" w:rsidRPr="00922178">
              <w:rPr>
                <w:rFonts w:cs="Times New Roman"/>
              </w:rPr>
              <w:t>journées d’absences justifiées</w:t>
            </w:r>
            <w:r w:rsidR="005A466B" w:rsidRPr="00922178">
              <w:rPr>
                <w:rFonts w:cs="Times New Roman"/>
              </w:rPr>
              <w:t>, organisé</w:t>
            </w:r>
            <w:r w:rsidR="00176681" w:rsidRPr="00922178">
              <w:rPr>
                <w:rFonts w:cs="Times New Roman"/>
              </w:rPr>
              <w:t>es</w:t>
            </w:r>
            <w:r w:rsidR="005A466B" w:rsidRPr="00922178">
              <w:rPr>
                <w:rFonts w:cs="Times New Roman"/>
              </w:rPr>
              <w:t xml:space="preserve"> de la manière suivante : </w:t>
            </w:r>
          </w:p>
          <w:p w:rsidR="00CC102F" w:rsidRPr="00922178" w:rsidRDefault="005A466B" w:rsidP="00263332">
            <w:pPr>
              <w:pStyle w:val="Paragraphedeliste"/>
              <w:numPr>
                <w:ilvl w:val="0"/>
                <w:numId w:val="2"/>
              </w:numPr>
              <w:jc w:val="both"/>
              <w:rPr>
                <w:rFonts w:cs="Times New Roman"/>
              </w:rPr>
            </w:pPr>
            <w:r w:rsidRPr="00922178">
              <w:rPr>
                <w:rFonts w:cs="Times New Roman"/>
              </w:rPr>
              <w:t xml:space="preserve">20 jours </w:t>
            </w:r>
            <w:r w:rsidR="00176681" w:rsidRPr="00922178">
              <w:rPr>
                <w:rFonts w:cs="Times New Roman"/>
              </w:rPr>
              <w:t xml:space="preserve">successifs </w:t>
            </w:r>
            <w:r w:rsidRPr="00922178">
              <w:rPr>
                <w:rFonts w:cs="Times New Roman"/>
              </w:rPr>
              <w:t>calendaire</w:t>
            </w:r>
            <w:r w:rsidR="00FE5607" w:rsidRPr="00922178">
              <w:rPr>
                <w:rFonts w:cs="Times New Roman"/>
              </w:rPr>
              <w:t>s maximum par année universitaire</w:t>
            </w:r>
            <w:r w:rsidR="00CC102F" w:rsidRPr="00922178">
              <w:rPr>
                <w:rFonts w:cs="Times New Roman"/>
              </w:rPr>
              <w:t xml:space="preserve"> en cas de naissance d’un enfant </w:t>
            </w:r>
          </w:p>
          <w:p w:rsidR="00CC102F" w:rsidRPr="00922178" w:rsidRDefault="00CC102F" w:rsidP="00CC102F">
            <w:pPr>
              <w:pStyle w:val="Paragraphedeliste"/>
              <w:numPr>
                <w:ilvl w:val="0"/>
                <w:numId w:val="2"/>
              </w:numPr>
              <w:jc w:val="both"/>
              <w:rPr>
                <w:rFonts w:cs="Times New Roman"/>
              </w:rPr>
            </w:pPr>
            <w:r w:rsidRPr="00922178">
              <w:rPr>
                <w:rFonts w:cs="Times New Roman"/>
              </w:rPr>
              <w:t xml:space="preserve">10 jours </w:t>
            </w:r>
            <w:r w:rsidR="00176681" w:rsidRPr="00922178">
              <w:rPr>
                <w:rFonts w:cs="Times New Roman"/>
              </w:rPr>
              <w:t xml:space="preserve">successifs </w:t>
            </w:r>
            <w:r w:rsidRPr="00922178">
              <w:rPr>
                <w:rFonts w:cs="Times New Roman"/>
              </w:rPr>
              <w:t>calendaires max</w:t>
            </w:r>
            <w:r w:rsidR="00FE5607" w:rsidRPr="00922178">
              <w:rPr>
                <w:rFonts w:cs="Times New Roman"/>
              </w:rPr>
              <w:t>imum supplémentaires par année universitaire</w:t>
            </w:r>
            <w:r w:rsidRPr="00922178">
              <w:rPr>
                <w:rFonts w:cs="Times New Roman"/>
              </w:rPr>
              <w:t xml:space="preserve"> pour chaque naissance multiple </w:t>
            </w:r>
          </w:p>
          <w:p w:rsidR="00CC102F" w:rsidRPr="00922178" w:rsidRDefault="00CC102F" w:rsidP="00CC102F">
            <w:pPr>
              <w:ind w:left="360"/>
              <w:jc w:val="both"/>
              <w:rPr>
                <w:rFonts w:cs="Times New Roman"/>
              </w:rPr>
            </w:pPr>
          </w:p>
          <w:p w:rsidR="00263332" w:rsidRPr="00922178" w:rsidRDefault="00263332" w:rsidP="00CC102F">
            <w:pPr>
              <w:ind w:left="360"/>
              <w:jc w:val="both"/>
              <w:rPr>
                <w:rFonts w:cs="Times New Roman"/>
                <w:sz w:val="24"/>
              </w:rPr>
            </w:pPr>
            <w:r w:rsidRPr="00922178">
              <w:rPr>
                <w:rFonts w:cs="Times New Roman"/>
              </w:rPr>
              <w:t>Les composantes peuvent toujours compléter cette préconisation dans un sens plus favorable à l’étudiant</w:t>
            </w:r>
            <w:r w:rsidRPr="00922178">
              <w:rPr>
                <w:rFonts w:cs="Times New Roman"/>
                <w:sz w:val="18"/>
                <w:szCs w:val="18"/>
              </w:rPr>
              <w:t>.</w:t>
            </w:r>
          </w:p>
          <w:p w:rsidR="00CC102F" w:rsidRPr="00922178" w:rsidRDefault="00CC102F" w:rsidP="00CC102F">
            <w:pPr>
              <w:ind w:left="360"/>
              <w:jc w:val="both"/>
              <w:rPr>
                <w:rFonts w:cs="Times New Roman"/>
                <w:sz w:val="24"/>
              </w:rPr>
            </w:pPr>
          </w:p>
        </w:tc>
      </w:tr>
      <w:tr w:rsidR="00176681" w:rsidRPr="00922178" w:rsidTr="00A7409D">
        <w:tc>
          <w:tcPr>
            <w:tcW w:w="2972" w:type="dxa"/>
            <w:vAlign w:val="center"/>
          </w:tcPr>
          <w:p w:rsidR="00176681" w:rsidRPr="00922178" w:rsidRDefault="00176681" w:rsidP="00176681">
            <w:pPr>
              <w:jc w:val="center"/>
              <w:rPr>
                <w:rFonts w:cs="Times New Roman"/>
                <w:b/>
                <w:sz w:val="28"/>
                <w:szCs w:val="20"/>
              </w:rPr>
            </w:pPr>
          </w:p>
          <w:p w:rsidR="00176681" w:rsidRPr="00922178" w:rsidRDefault="004D5BA0" w:rsidP="00263332">
            <w:pPr>
              <w:jc w:val="center"/>
              <w:rPr>
                <w:rFonts w:cs="Times New Roman"/>
                <w:b/>
                <w:sz w:val="28"/>
                <w:szCs w:val="20"/>
              </w:rPr>
            </w:pPr>
            <w:r>
              <w:rPr>
                <w:rFonts w:cs="Arial"/>
                <w:b/>
                <w:sz w:val="28"/>
                <w:szCs w:val="20"/>
              </w:rPr>
              <w:t>Demande de régime spécifique d’étude</w:t>
            </w:r>
          </w:p>
        </w:tc>
        <w:tc>
          <w:tcPr>
            <w:tcW w:w="6090" w:type="dxa"/>
          </w:tcPr>
          <w:p w:rsidR="00263332" w:rsidRPr="00922178" w:rsidRDefault="00263332" w:rsidP="00263332">
            <w:pPr>
              <w:pStyle w:val="Paragraphedeliste"/>
              <w:tabs>
                <w:tab w:val="left" w:pos="459"/>
              </w:tabs>
              <w:ind w:left="317"/>
              <w:jc w:val="both"/>
              <w:rPr>
                <w:rFonts w:cs="Times New Roman"/>
                <w:sz w:val="18"/>
                <w:szCs w:val="20"/>
              </w:rPr>
            </w:pPr>
          </w:p>
          <w:p w:rsidR="004D5BA0" w:rsidRDefault="004D5BA0" w:rsidP="004D5BA0">
            <w:pPr>
              <w:tabs>
                <w:tab w:val="left" w:pos="459"/>
              </w:tabs>
              <w:jc w:val="both"/>
              <w:rPr>
                <w:sz w:val="18"/>
                <w:szCs w:val="20"/>
              </w:rPr>
            </w:pPr>
            <w:r>
              <w:rPr>
                <w:sz w:val="18"/>
                <w:szCs w:val="20"/>
              </w:rPr>
              <w:t>Une demande de Régime Spécifique d’Etude devra être effectuée</w:t>
            </w:r>
            <w:r w:rsidRPr="00E27B35">
              <w:rPr>
                <w:sz w:val="18"/>
                <w:szCs w:val="20"/>
              </w:rPr>
              <w:t xml:space="preserve"> afin de spécifier les périodes d’autorisations d’absences justifiées ainsi que le mode d’évaluation </w:t>
            </w:r>
            <w:r w:rsidRPr="00E27B35">
              <w:rPr>
                <w:b/>
                <w:bCs/>
                <w:sz w:val="18"/>
                <w:szCs w:val="20"/>
                <w:u w:val="single"/>
              </w:rPr>
              <w:t>du contrôle continu</w:t>
            </w:r>
            <w:r w:rsidRPr="00E27B35">
              <w:rPr>
                <w:sz w:val="18"/>
                <w:szCs w:val="20"/>
              </w:rPr>
              <w:t xml:space="preserve"> des </w:t>
            </w:r>
            <w:proofErr w:type="spellStart"/>
            <w:r w:rsidRPr="00E27B35">
              <w:rPr>
                <w:sz w:val="18"/>
                <w:szCs w:val="20"/>
              </w:rPr>
              <w:t>UEs</w:t>
            </w:r>
            <w:proofErr w:type="spellEnd"/>
            <w:r w:rsidRPr="00E27B35">
              <w:rPr>
                <w:sz w:val="18"/>
                <w:szCs w:val="20"/>
              </w:rPr>
              <w:t>/</w:t>
            </w:r>
            <w:proofErr w:type="spellStart"/>
            <w:r w:rsidRPr="00E27B35">
              <w:rPr>
                <w:sz w:val="18"/>
                <w:szCs w:val="20"/>
              </w:rPr>
              <w:t>ECs</w:t>
            </w:r>
            <w:proofErr w:type="spellEnd"/>
            <w:r w:rsidRPr="00E27B35">
              <w:rPr>
                <w:sz w:val="18"/>
                <w:szCs w:val="20"/>
              </w:rPr>
              <w:t xml:space="preserve"> concernées selon les MCC. </w:t>
            </w:r>
          </w:p>
          <w:p w:rsidR="004D5BA0" w:rsidRPr="00E27B35" w:rsidRDefault="004D5BA0" w:rsidP="004D5BA0">
            <w:pPr>
              <w:tabs>
                <w:tab w:val="left" w:pos="459"/>
              </w:tabs>
              <w:jc w:val="both"/>
              <w:rPr>
                <w:sz w:val="18"/>
                <w:szCs w:val="20"/>
              </w:rPr>
            </w:pPr>
            <w:r>
              <w:rPr>
                <w:sz w:val="18"/>
                <w:szCs w:val="20"/>
              </w:rPr>
              <w:t>L’étudiant devra choisir, après concertation auprès des enseignants concernés, entre deux modes d</w:t>
            </w:r>
            <w:r w:rsidR="00B532A0">
              <w:rPr>
                <w:sz w:val="18"/>
                <w:szCs w:val="20"/>
              </w:rPr>
              <w:t>’</w:t>
            </w:r>
            <w:r>
              <w:rPr>
                <w:sz w:val="18"/>
                <w:szCs w:val="20"/>
              </w:rPr>
              <w:t>évaluation : contrôle continu aménagé ou organisation d’une épreuve terminale pendant la période des EXAMENS planifiée au sein de la composante pour chaque UE/EC concernée.</w:t>
            </w:r>
          </w:p>
          <w:p w:rsidR="00922178" w:rsidRPr="00922178" w:rsidRDefault="004D5BA0" w:rsidP="00922178">
            <w:pPr>
              <w:jc w:val="both"/>
              <w:rPr>
                <w:bCs/>
                <w:sz w:val="18"/>
                <w:szCs w:val="20"/>
              </w:rPr>
            </w:pPr>
            <w:r w:rsidRPr="00E27B35">
              <w:rPr>
                <w:bCs/>
                <w:sz w:val="18"/>
                <w:szCs w:val="20"/>
              </w:rPr>
              <w:t>Ce contrat peut se traduire par certains aménagements lors des EXAMENS (ex :</w:t>
            </w:r>
            <w:r>
              <w:rPr>
                <w:bCs/>
                <w:sz w:val="18"/>
                <w:szCs w:val="20"/>
              </w:rPr>
              <w:t xml:space="preserve"> </w:t>
            </w:r>
            <w:r w:rsidRPr="00E27B35">
              <w:rPr>
                <w:bCs/>
                <w:sz w:val="18"/>
                <w:szCs w:val="20"/>
              </w:rPr>
              <w:t>tier</w:t>
            </w:r>
            <w:r w:rsidR="0055600F">
              <w:rPr>
                <w:bCs/>
                <w:sz w:val="18"/>
                <w:szCs w:val="20"/>
              </w:rPr>
              <w:t xml:space="preserve">s-temps </w:t>
            </w:r>
            <w:r w:rsidRPr="00E27B35">
              <w:rPr>
                <w:bCs/>
                <w:sz w:val="18"/>
                <w:szCs w:val="20"/>
              </w:rPr>
              <w:t>supplémentaire, composition sur ordinateur, ...) mais ne permet</w:t>
            </w:r>
            <w:r>
              <w:rPr>
                <w:bCs/>
                <w:sz w:val="18"/>
                <w:szCs w:val="20"/>
              </w:rPr>
              <w:t xml:space="preserve"> </w:t>
            </w:r>
            <w:r w:rsidRPr="00E27B35">
              <w:rPr>
                <w:bCs/>
                <w:sz w:val="18"/>
                <w:szCs w:val="20"/>
              </w:rPr>
              <w:t>pas de modification du calendrier des épreuves.</w:t>
            </w:r>
            <w:bookmarkStart w:id="0" w:name="_GoBack"/>
            <w:bookmarkEnd w:id="0"/>
          </w:p>
          <w:p w:rsidR="00176681" w:rsidRPr="00922178" w:rsidRDefault="00176681" w:rsidP="00176681">
            <w:pPr>
              <w:ind w:left="175" w:hanging="142"/>
              <w:jc w:val="both"/>
              <w:rPr>
                <w:rFonts w:cs="Times New Roman"/>
                <w:sz w:val="20"/>
                <w:szCs w:val="20"/>
              </w:rPr>
            </w:pPr>
          </w:p>
        </w:tc>
      </w:tr>
    </w:tbl>
    <w:p w:rsidR="00B4752C" w:rsidRPr="00922178" w:rsidRDefault="00B4752C" w:rsidP="005A3797">
      <w:pPr>
        <w:jc w:val="both"/>
        <w:rPr>
          <w:rFonts w:cs="Times New Roman"/>
          <w:sz w:val="24"/>
        </w:rPr>
      </w:pPr>
    </w:p>
    <w:sectPr w:rsidR="00B4752C" w:rsidRPr="00922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83DC1"/>
    <w:multiLevelType w:val="hybridMultilevel"/>
    <w:tmpl w:val="E646C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6773B2"/>
    <w:multiLevelType w:val="hybridMultilevel"/>
    <w:tmpl w:val="6DF4C914"/>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
    <w:nsid w:val="79516F43"/>
    <w:multiLevelType w:val="hybridMultilevel"/>
    <w:tmpl w:val="3B966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D4"/>
    <w:rsid w:val="00176681"/>
    <w:rsid w:val="001D0BFF"/>
    <w:rsid w:val="00263332"/>
    <w:rsid w:val="002C08AA"/>
    <w:rsid w:val="003F4548"/>
    <w:rsid w:val="004D1845"/>
    <w:rsid w:val="004D5BA0"/>
    <w:rsid w:val="0055600F"/>
    <w:rsid w:val="005A3797"/>
    <w:rsid w:val="005A466B"/>
    <w:rsid w:val="00622602"/>
    <w:rsid w:val="00663762"/>
    <w:rsid w:val="007471D8"/>
    <w:rsid w:val="00917558"/>
    <w:rsid w:val="00922178"/>
    <w:rsid w:val="009E70FC"/>
    <w:rsid w:val="00A7409D"/>
    <w:rsid w:val="00B016B9"/>
    <w:rsid w:val="00B4752C"/>
    <w:rsid w:val="00B532A0"/>
    <w:rsid w:val="00B818E0"/>
    <w:rsid w:val="00C473AB"/>
    <w:rsid w:val="00CA129C"/>
    <w:rsid w:val="00CC102F"/>
    <w:rsid w:val="00E929D4"/>
    <w:rsid w:val="00EC5203"/>
    <w:rsid w:val="00F37194"/>
    <w:rsid w:val="00F65227"/>
    <w:rsid w:val="00FE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9AA67-C7DA-4ECB-A96E-EFB6559B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4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A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utilisateut-pc</dc:creator>
  <cp:keywords/>
  <dc:description/>
  <cp:lastModifiedBy>FRANCK DB</cp:lastModifiedBy>
  <cp:revision>14</cp:revision>
  <dcterms:created xsi:type="dcterms:W3CDTF">2018-03-05T20:22:00Z</dcterms:created>
  <dcterms:modified xsi:type="dcterms:W3CDTF">2018-04-23T06:26:00Z</dcterms:modified>
</cp:coreProperties>
</file>